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ФИЗЛИЦУ ЗАКЛЮЧИТЬ ДОГОВОР НА ВЫВОЗ ОТХОДОВ С РЕГИОНАЛЬНЫМ ОПЕРАТОРОМ?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заключить договор с региональным оператором, не нужно ездить в его офис лично. С 1 января 2019г. договор будет считаться заключенным автоматически. На стоимости услуги это никак не скажется. Чтобы получить «бумажный» экземпляр договора, надо подать заявку региональному оператору с приложением документов, размещенных на сайте АО «Куприт». Договор с региональным оператором может заключить и управляющая компания.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НЕ ПЛАТИТЬ ЗА ОБРАЩЕНИЕ С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нельзя. С 1 января 2019 года эта услуга становится коммунальной, такой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электроснабжение, водоснабжение, отопление и т.д. По закону все обязаны ее оплачивать. Если не платить, то у человека будет накапливаться долги, как и за любую другую коммунальную услугу. При просрочке платежа 3 и более месяца региональный оператор будет осуществлять принудительное взыскание задолженности, а также дополнительных расходов – пени и судебных издержек.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КТО-ТО ИЗ ЖИЛЬЦОВ ДОМА НЕ ЗАПЛАТИТ ЗА ОБРАЩЕНИЕ С ТКО, ЕГО ПЛАТЕЖ ЛЯЖЕТ НА ДРУГИХ ЖИТЕЛЕЙ?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плата за обращение с твердыми коммунальными отходами – обязанность каждого собственника, она не будет переложена на других жильцов. Если человек не платит, то задолженность будет взыскиваться с него.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СНИМАЮ КВАРТИРУ, КТО ДОЛЖЕН ПЛАТИТЬ ЗА ВЫВОЗ ТКО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зависит от того, как вы договорились с хозяином квартиры. Если за коммунальные услуги по договоренности/договору платит арендатор (а вывоз ТКО станет коммунальной услугой), то платит тот, кто снимает квартиру. Оплачивать может и хозяин квартиры, если он не возложил на вас такую обязанность.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Я ОПЛАЧИВАЮ ВЫВОЗ ТКО НА СЪЕМНОЙ КВАРТИРЕ, ДОЛЖЕН ЛИ Я ОПЛАЧИВАТЬ ЭТУ УСЛУГУ В СВОЕЙ КВАРТИРЕ, В КОТОРОЙ ВРЕМЕННО НЕ ЖИВУ?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не предоставили по месту постоянной регистрации документы, подтверждающие, что Вы временно зарегистрированы в другом месте, то услугу вы будете обязаны оплачивать. Тот факт, что Вы не используете это помещение, не снимает с Вас обязанности оплачивать услугу. Перерасчет 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платы за услугу по обращению с ТКО не осуществляется в случаях, когда плата рассчитывается с квадратного метра общей площади жилого помещения.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ДОЛЖЕН ТЕПЕРЬ СОДЕРЖАТЬ КОНТЕЙНЕРНЫЕ ПЛОЩАДКИ?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регионального оператора наступает с момента погрузки контейнеров в мусоровоз. Содержанием контейнерных площадок, если они расположены на придомовой территории и являются частью общего имущества, занимаются собственники жилья или управляющая компания. В иных случаях бремя содержания контейнерной площадки лежит на собственниках земельного участка и (или) муниципалитете.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ДОКУМЕНТЫ НУЖНО ПРЕДОСТАВЛЯТЬ ДЛЯ ПЕРЕРАСЧЕТА ПЛАТЫ ЗА ОБРАЩЕНИЕ С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перечень документов, которые могут подтвердить временное отсутствие человека по месту постоянной регистрации, перечислен в Постановлении Правительства РФ № 354, в котором регламентируется предоставление коммунальных услуг гражданам. Там же прописана и сама процедура перерасчета. Перерасчет платы за услугу по обращению с ТКО не осуществляется, если плата рассчитывается с квадратного метра общей площади жилого помещения.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ПРИНОСИТЬ ДОКУМЕНТЫ ДЛЯ ПЕРЕРАСЧЕТА?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будут принимать в офисах компании «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ЭнергосбыТ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Плюс»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СТРОЮ КВАРТИРУ. КАКОЕ-ТО ВРЕМЯ ДО ОФОРМЛЕНИЯ МОЕГО ПРАВА СОБСТВЕННОСТИ СОБСТВЕННИКОМ КВАРТИРЫ БУДЕТ КОМПАНИЯ ЗАСТРОЙЩИК. КТО ДОЛЖЕН ОПЛАЧИВАТЬ УСЛУГИ НА ВЫВОЗ ТКО ЗА ЭТОТ ПЕРИОД?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компани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застройщики при сдаче объекта пытаются переложить оплату коммунальных услуг, которые были получены им, на покупателей - будущих собственников. Это неправомерно. Для Вас обязанность оплачивать услугу по обращению с твердыми коммунальными отходами именно по этой квартире наступает, когда вы получите свидетельство о государственной регистрации, либо примете квартиру по акту приема-передачи.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ОТХОДЫ НЕ ВЫВОЗЯТСЯ, К КОМУ ТЕПЕРЬ ОБРАЩАТЬСЯ?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Обязанность по вывозу отходов лежит на региональном операторе. Его ответственность наступает с момента погрузки отходов в мусоровоз. Поэтому, если отходы не вывозят, то обращаться нужно к нему. При этом 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нужно помнить, что в летнее время (при температуре выше +5) периодичность вывоза отходов – не реже одного раза в сутки. В зимнее время при температуре ниже -5, не реже одного раза в трое суток.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ОТХОДЫ С НАШЕЙ КОНТЕЙНЕРНОЙ ПЛОЩАДКИ РЕГУЛЯРНО ВЫВОЗЯТ, НО ВСЕ РАВНО ОСТАЕТСЯ МУСОР И ГРЯЗЬ. КТО ВИНОВАТ?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Содержанием контейнерных площадок, если они расположены на придомовой территории, входящей в состав общего имущества собственников помещений в многоквартирном доме, должны заниматься собственники помещений этого дома или их управляющая организация. Если контейнерная площадка расположена не на придомовой территории и не входит в состав общего имущества собственников помещений в многоквартирном доме, то ее содержанием занимается собственник участка, на котором она расположена и (или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)м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униципалитет.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Напомним, что региональный оператор несет ответственность за обращение с твердыми коммунальными отходами только с момента их погрузки в мусоровоз. 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ОБЯЗАН УСТРАНЯТЬ СТИХИЙНЫЕ СВАЛКИ?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обнаружении стихийной свалки ТКО, объем которой превышает 1 кубометр, региональный оператор уведомляет собственника земельного участка, орган местного самоуправления и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 обнаружении свалки ТКО. Уведомляет собственника о необходимости ее ликвидировать. Далее собственник ликвидирует свалку сам или заключает договор с региональным оператором. Если этого не будет сделано, то региональный оператор самостоятельно убирает свалку, а собственнику участка выставляет счет на погашение затрат. Если счет не будет оплачен, то деньги будут взысканы в судебном порядке.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И КАК МОЖНО ОПЛАТИТЬ УСЛУГУ ПО ОБРАЩЕНИЮ С ТКО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 по обращению с ТКО является коммунальной, поэтому оплатить ее можно везде, где оплачиваются другие услуги. Без комиссии ее можно оплатить в офисах компании «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ЭнергосбыТ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Плюс».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ПЛАТА ЗА МУСОР ПРИХОДИТ В КВИТАНЦИИ ЗА СВЕТ?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 будет приходить отдельной строкой в квитанции за электроснабжение. Сделано этого для того, чтобы региональный оператор не создавал собственный расчетно-информационный центр, что могло бы увеличить тариф. Расчет, начисление платы, печать и доставку квитанций будет осуществлять ОАО «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ЭнергосбыТ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Плюс», с которым заключен договор.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ПЛАТЕЖ ЗА УСЛУГУ ПО ОБРАЩЕНИЮ С ТКО БУДЕТ ПРИХОДИТЬ В КВИТАНЦИИ ЗА ЭЛЕКТРОСНАБЖЕНИЕ. СЛЫШАЛ, ЧТО, ЕСЛИ НЕ ЗАПЛАТИТЬ, МОГУТ ОТКЛЮЧИТЬ ЭЛЕКТРИЧЕСТВО?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Электроснабжение и обращение с ТКО – это две разные коммунальные услуги. Электричество может быть отключено только при наличии задолженности за электроэнергию.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МОЖНО БУДЕТ ПЛАТИТЬ РАЗДЕЛЬНО ЗА ЭЛЕКТРИЧЕСТВО И ЗА УСЛУГУ ПО ОБРАЩЕНИЮ С </w:t>
      </w:r>
      <w:proofErr w:type="gramStart"/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ТКО</w:t>
      </w:r>
      <w:proofErr w:type="gramEnd"/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НЕСМОТРЯ НА ТО, ЧТО ОНИ БУДУТ В ОДНОЙ КВИТАНЦИИ?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 услуг в банкоматах, а также с помощью электронных банковских сервисов, частичная оплата какой-либо услуги, либо оплата только одной услуги, невозможна. Подобные переносы платы можно будет провести только по письменному указанию потребителя в офисах банков и платежных агентов при личном общении с операторами.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ДОЛЖЕН ВЫВОЗИТЬ МУСОР ИЗ УРН, КОТОРЫЕ УСТАНОВЛЕНЫ У ПОДЪЕЗДОВ ДОМОВ? ВХОДИТ ЛИ ЭТА УСЛУГА В ПЛАТУ РЕГИОНАЛЬНОМУ ОПЕРАТОРУ?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Нет, региональный оператор не должен забирать отходы из установленных у подъездов урн. Это сфера ответственности управляющей компании. Региональный оператор забирает твердые коммунальные отходы от мест накопления, то есть от контейнерных площадок. Если ваша управляющая компания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помещает отходы из урн в контейнеры, то, безусловно, эти отходы будут вывезены.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 ЕСТЬ ДОМ, НО В НЕМ НИКТО НЕ ЗАРЕГИСТРИРОВАН И НЕ ПРОЖИВАЕТ. ДОЛЖЕН ЛИ Я В ЭТОМ СЛУЧАЕ ПЛАТИТЬ ЗА ОБРАЩЕНИЕ С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Жилищным кодексом, если собственник или наниматель не использует помещение, это не снимает с него обязанности оплачивать все коммунальные услуги, в том числе и обращение с ТКО, поэтому оплачивать нужно. Платеж будет рассчитываться с квадратного метра общей площади, если дом находится в Кирове, Кирово-Чепецке. В остальных населенных пунктах, если в доме никто не зарегистрирован, с учетом количества собственников.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НАС С СОСЕДЯМИ ОДИН ДОМ НА ДВОИХ, В СВИДЕТЕЛЬСТВЕ НА ПРАВО СОБСТВЕННОСТИ НАПИСАНО «ЧАСТЬ ДОМА». КАК МЫ БУДЕМ ОПЛАЧИВАТЬ УСЛУГУ ПО ОБРАЩЕНИЮ С ТКО </w:t>
      </w: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ВМЕСТЕ ИЛИ ПО ОТДЕЛЬНОСТИ? ПОЛНОСТЬЮ ОПЛАЧИВАТЬ БУДЕМ ИЛИ КАЖДЫЙ ПО ПОЛОВИНЕ?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Получается, что каждый из Вас является собственником части жилого дома. Каждому из Вас будет выставляться отдельный платеж, как отдельному собственнику. Если Вы живете в Кирове, Кирово-Чепецке, то платеж будет зависеть от площади Вашей части дома. В остальных населенных пунктах будет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применятся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 «с человека»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НАС С МАМОЙ КВАРТИРА «НА ДВОИХ», МЫ ОБА СОБСТВЕННИКИ. МЫ ОБЕ БУДЕМ ОПЛАЧИВАТЬ ВЫВОЗ ОТХОДОВ?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живете в Кирове или Кирово-Чепецке, то плата будет рассчитываться исходя из общей площади Вашей квартиры, независимо от количества собственников и зарегистрированных граждан. В остальных районах исходя из количества зарегистрированных жильцов. Как вы будете оплачивать: пополам или кто-то один будет оплачивать весь платеж, зависит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Ваших с договоренностей с мамой.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Я УЕЗЖАЮ В ОТПУСК ИЛИ В КОМАНДИРОВКУ, МОГУ Я ПОЛУЧИТЬ ПЕРЕРАСЧЕТ ПЛАТЫ ЗА УСЛУГУ ПО ОБРАЩЕНИЮ С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можете. 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Перерасчет должен быть произведен в течение 5 рабочих дней с момента получения соответствующего заявления. Заявление о перерасчете нужно подать либо до отъезда, либо в течение 30 дней по приезду.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Помимо этого, необходимо представить документы, подтверждающие период вашего временного отсутствия по месту регистрации. В случае командировки – это может быть копия командировочного удостоверения, билетов, счетов за гостиницу. При переезде за город это может быть справка дачного, садового, огороднического товарищества. Если плата рассчитывается с квадратного метра, перерасчет не производится.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НАС САДОВОДЧЕСКОЕ ТОВАРИЩЕСТВО, ДОЛЖНЫ ЛИ МЫ ЗАКЛЮЧАТЬ ДОГОВОР НА ВЫВОЗ ОТХОДОВ С РЕГИОНАЛЬНЫМ ОПЕРАТОРОМ И ПЛАТИТЬ ЗА ЭТУ УСЛУГУ?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обязаны. Если садоводческое товарищество является юридическим лицом, то договор будет заключаться с ним. Сделать это от имени товарищества должен председатель, либо иное уполномоченное лицо. Для оплаты услуг регионального оператора товарищество по закону может 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использовать взносы своих членов. Если товарищество не создано, то договор с региональным оператором будет заключать каждый «садовод».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ЖИТЕЛИ МНОГОКВАРТИРНЫХ ДОМОВ И ЧАСТНЫХ ДОМОВЛАДЕНИЙ БУДУТ ПЛАТИТЬ ЗА ОТХОДЫ ОДИНАКОВО?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Утвержденный норматив накопления отходов не разделяется для жителей многоквартирных домов и частного сектора, только в зависимости от населенных пунктов: в Кирове и Кирово-Чепецке будет взиматься плата «с квадратного метра», в остальных населенных пунктах «с человека»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ДОПУСТИМ, ЧЕЛОВЕК БОЛЬШУЮ ЧАСТЬ ГОДА ЖИВЕТ В КВАРТИРЕ И ПРОПИСАН В НЕЙ, ЛЕТОМ ОН УЕЗЖАЕТ НА ДАЧУ. ОН БУДЕТ ПЛАТИТЬ ЗА ВЫВОЗ МУСОРА ТОЛЬКО ПО МЕСТУ ПРОПИСКИ В ГОРОДЕ? ПОЛУЧАЕТСЯ, ЧТО ОТХОДЫ В ЛЕТНИЙ ПЕРИОД ОН ОБРАЗУЕТ В ДРУГОМ МЕСТЕ.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с ТКО – коммунальная услуга. По закону, неиспользование собственником или нанимателем жилого помещения не снимает с него обязанности оплачивать коммунальные услуги. Поэтому, временно уехав со своей городской квартиры, человек будет оплачивать услугу по обращению с ТКО.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то же время, если человек более 5 календарных дней временно отсутствует в жилом помещении, он может получить перерасчет платы за услугу по обращению с ТКО. В перерасчет не будут включены даты выбытия и прибытия. Перерасчет должен быть произведен в течение 5 рабочих дней с момента получения соответствующего заявления. Заявление о перерасчете нужно подать либо до отъезда, либо в течение 30 дней по приезду.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Помимо этого, необходимо представить документы, подтверждающие период вашего временного отсутствия по месту постоянной регистрации. В случае переезда за город это может быть справка дачного, садового, огороднического товарищества. Если плата рассчитывается с квадратного метра, перерасчет не производится.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ДОЛЖНЫ ЛИ МЫ У СЕБЯ В САДУ ЗАКЛЮЧАТЬ ДОГОВОР НА ВЫВОЗ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садоводческое товарищество зарегистрировано в качестве юридического лица, договор заключает товарищество (председатель, действующий от его имени). 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ДАЧНИКИ ДОЛЖНЫ ВЫБРАСЫВАТЬ ОТХОДЫ?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Садоводческое товарищество должно организовать свою контейнерную площадку и заключить договор с региональным оператором на вывоз отходов.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БУДУТ ВЫВОЗИТЬ ОТХОДЫ В НАШЕЙ ДЕРЕВНЕ, ЕСЛИ ТАМ НЕ ЧИСТЯТ ДОРОГИ?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Обязанность органов местного самоуправления содержать (в том числе чистить от снега) дороги соответствующего уровня. Обязанность регионального оператора по обращению с твердыми коммунальными отходами - в установленные сроки обеспечить вывоз отходов от мест их накопления до полигонов, в том числе и с привлечением подрядных организаций (операторов по транспортированию). Если мусоровозы не смогут подъехать к местам накопления отходов из-за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нечищенной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дороги, то отходы будут вывезены, когда будет обеспечен проезд к местам их накопления. Органам власти на местах будут представлены маршруты и графики движения мусоровозов. Соответственно администрации будут знать, в какие дни из каких населенных пунктов будут вывозить отходы, и должны обеспечить проезд мусоровозам.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ВЫБРАСЫВАТЬ ЛЮМИНЕСЦЕНТНЫЕ ЛАМПЫ?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Люминесцентные лампы относятся к отходам первого класса опасности, поэтому на их вывоз нужно заключать отдельный договор с организацией, имеющей соответствующую лицензию.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НАС В РАЙОНЕ ВЕСНОЙ И ОСЕНЬЮ ОСНОВНОЙ МУСОР – ЭТО ТРАВА И БОТВА С ОГОРОДА. РАНЬШЕ ВОЗИЛИ ИХ НА КОМПОСТ ИЛИ НА СВАЛКУ. КУДА ТЕПЕРЬ?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не запрещается создавать компостные ямы на своих огородах. Если Вы хотите вывезти траву или ботву, то это можно сделать, заключив отдельный договор с компанией-перевозчиком, так как трава и ботва не являются твердыми коммунальными отходами.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НАШИ КОНТЕЙНЕРЫ ВЫБРАСЫВАЕТ СТРОИТЕЛЬНЫЙ И ПРОЧИЙ МУСОР МАГАЗИН НА ПЕРВОМ ЭТАЖЕ, ПРАВОМЕРНО ЛИ ЭТО?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магазин обязан заключить отдельный договор на вывоз строительных отходов. Во-вторых, с 1 января 2019 года магазин, так же как все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юрлица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ИП, должен заключить договор с региональным оператором на обращение с ТКО. Если у магазина нет своей контейнерной площадки, то его объем твердых коммунальных отходов может быть привязан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Вашей.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КТО ДОЛЖЕН ОБОРУДОВАТЬ МЕСТА (ПЛОЩАДКИ) НАКОПЛЕНИЯ ТКО КОНТЕЙНЕРАМИ НА ПРИДОМОВОЙ ТЕРРИТОРИИ МНОГОКВАРТИРНЫХ ДОМОВ?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п.3.7.1 Постановления Госстроя РФ от 27 сентября 2003 г. № 170 «Об утверждении Правил и норм технической эксплуатации жилищного фонда» организации по обслуживанию жилищного фонда обязаны обеспечивать установку на обслуживаемой территории сборников для твердых отходов. Таким образом, ответственность за оборудование контейнерной площадки на придомовой территории и приобретение контейнеров несут обслуживающие или управляющие организации.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 ЛИ РЕГИОНАЛЬНЫЙ ОПЕРАТОР УСТАНАВЛИВАТЬ КОНТЕЙНЕРЫ В МЕСТАХ НАКОПЛЕНИЯ ТКО?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регионального оператора по обращению с ТКО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обязанности приобретать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контейнеры. В соответствии с разъяснениями Минприроды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действующим законодательством прямо не поименованы лица, которые обязаны приобретать контейнеры и бункеры для их установки в местах накопления ТКО. Они могут приобретаться органами местного самоуправления, управляющими организациями, собственниками жилых помещений, региональным оператором. Однако в соответствии с п. 90 Постановления № 484 «О ценообразовании в области обращения с твердыми коммунальными отходами» региональный оператор имеет право тратить на приобретение контейнеров не более 1% необходимой валовой выручки, если затраты на покупку включены в тариф. Эти изменения вступили в силу 27 декабря 2018 года, после утверждения единого тарифа на услуги регионального оператора АО «Куприт» на 2019 год, поэтому расходы на приобретение контейнеров в тарифе не заложены.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ЛИ, ЧТОБЫ У МЕНЯ ВЫВОЗИЛИ ОТХОДЫ ИЗ МОЕГО ИНДИВИДУАЛЬНОГО КОНТЕЙНЕРА? ЖИВУ В ЧАСТНОМ ДОМЕ В ПРИГОРОДЕ.  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жителей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(Ленинский, Октябрьский, Первомайский районы), у которых ранее вывозили ТКО из индивидуальных контейнеров, есть возможность продолжать пользоваться этой услугой. Их отходы будут привязаны к близлежащей общей контейнерной площадке, оплачивать услугу по обращению с ТКО жители будут по действующим нормативам. Условия вывоза отходов из индивидуального контейнера: договор на вывоз отходов из индивидуального контейнера с перевозчиком ООО «КДУ-3», действующий по 31 декабря 2018 года, полное отсутствие задолженности за вывоз ТКО по объекту, собственный контейнер. Отходы будут вывозиться по прежним графикам. 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Владельцам индивидуальных контейнеров, желающим продолжать пользоваться этой услугой, нужно позвонить в договорной отдел 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компании-перевозчика по телефону (8332) 58-13-07.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Остальным владельцам индивидуальных контейнеров необходимо создать место (площадку) накопления ТКО в соответствии с действующим законодательством.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НАС С СОСЕДЯМИ ОДИН ДОМ НА ДВОИХ, В СВИДЕТЕЛЬСТВЕ НА ПРАВО СОБСТВЕННОСТИ НАПИСАНО «ЧАСТЬ ДОМА». КАК МЫ БУДЕМ ОПЛАЧИВАТЬ УСЛУГУ ПО ОБРАЩЕНИЮ С ТКО ВМЕСТЕ ИЛИ ПО ОТДЕЛЬНОСТИ? ПОЛНОСТЬЮ ОПЛАЧИВАТЬ БУДЕМ ИЛИ КАЖДЫЙ ПО ПОЛОВИНЕ?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Вас является собственником части жилого дома. Каждому из Вас будет выставляться отдельный платеж, как отдельному собственнику в соответствии с применяемым нормативом и порядком оплаты.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ЖИТЕЛИ МНОГОКВАРТИРНЫХ ДОМОВ И ЧАСТНЫХ ДОМОВЛАДЕНИЙ БУДУТ ПЛАТИТЬ ЗА ОТХОДЫ ОДИНАКОВО?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энергетики и ЖКХ Кировской области утвердило порядок оплаты за услугу по обращению с ТКО. Для жителей многоквартирных домов в Кирове и Кирово-Чепецке плата взимается с квадратного метра общей площади жилого помещения, для жителей индивидуальных жилых домов Кирова и Кирово-Чепецка, а также для жителей остальных населенных пунктов плата взимается исходя из количества зарегистрированных граждан.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ВЫБРАСЫВАТЬ ЛЮМИНЕСЦЕНТНЫЕ ЛАМПЫ?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Люминесцентные лампы относятся к отходам первого класса опасности, их утилизация происходит особым образом, складировать их в контейнеры для твердых коммунальных отходов нельзя. Их сбор от граждан в многоквартирных домах организуют управляющие организации, в остальных случаях – органы местного самоуправления.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Юрлица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ИП самостоятельно заключают договоры на вывоз ламп.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ПРОИЗВОДИТЕЛИ И ИМПОРТЕРЫ ТОВАРОВ ПЛАТЯТ ЭКОЛОГИЧЕСКИЙ СБОР, ПОЧЕМУ МЫ ДОЛЖНЫ ПЛАТИТЬ ЗА ОБРАЩЕНИЕ С ТКО, ЕСЛИ ЗА НЕГО УЖЕ ЗАПЛАТИЛИ ПРОИЗВОДИТЕЛИ?</w:t>
      </w:r>
    </w:p>
    <w:p w:rsidR="00896138" w:rsidRPr="00896138" w:rsidRDefault="00896138" w:rsidP="008961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Экологический сбор – это неналоговые поступления федерального бюджета, поступившие от производителей и импортеров, которые не обеспечивают самостоятельную утилизацию отходов от своих товаров. Средства экологического сбора направляются в виде субсидий в регионы страны на </w:t>
      </w:r>
      <w:proofErr w:type="spell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 в области обращения с твердыми коммунальными отходами. То есть за счет эти сре</w:t>
      </w:r>
      <w:proofErr w:type="gramStart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р</w:t>
      </w:r>
      <w:proofErr w:type="gramEnd"/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егионах планируется строить объекты сортировки отходов, мусороперегрузочные </w:t>
      </w:r>
      <w:r w:rsidRPr="0089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станции, полигоны ТКО, то есть создавать инфраструктуру новой для страны отрасли.</w:t>
      </w:r>
    </w:p>
    <w:p w:rsidR="00CF5FAE" w:rsidRPr="00896138" w:rsidRDefault="00896138">
      <w:pPr>
        <w:rPr>
          <w:rFonts w:ascii="Times New Roman" w:hAnsi="Times New Roman" w:cs="Times New Roman"/>
          <w:sz w:val="28"/>
          <w:szCs w:val="28"/>
        </w:rPr>
      </w:pPr>
      <w:r w:rsidRPr="0089613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Дополнительно информируем, что ответы на наиболее часто задаваемые населением вопросы, можно найти на официальном сайте АО «КУПРИТ» в рубрике «вопрос-ответ» (которая постоянно пополняется) или пройти по ссылке </w:t>
      </w:r>
      <w:hyperlink r:id="rId5" w:history="1">
        <w:r w:rsidRPr="00896138">
          <w:rPr>
            <w:rStyle w:val="a5"/>
            <w:rFonts w:ascii="Times New Roman" w:hAnsi="Times New Roman" w:cs="Times New Roman"/>
            <w:b/>
            <w:bCs/>
            <w:color w:val="5F5F5F"/>
            <w:sz w:val="28"/>
            <w:szCs w:val="28"/>
            <w:shd w:val="clear" w:color="auto" w:fill="FFFFFF"/>
          </w:rPr>
          <w:t>h</w:t>
        </w:r>
        <w:bookmarkStart w:id="0" w:name="_GoBack"/>
        <w:bookmarkEnd w:id="0"/>
        <w:r w:rsidRPr="00896138">
          <w:rPr>
            <w:rStyle w:val="a5"/>
            <w:rFonts w:ascii="Times New Roman" w:hAnsi="Times New Roman" w:cs="Times New Roman"/>
            <w:b/>
            <w:bCs/>
            <w:color w:val="5F5F5F"/>
            <w:sz w:val="28"/>
            <w:szCs w:val="28"/>
            <w:shd w:val="clear" w:color="auto" w:fill="FFFFFF"/>
          </w:rPr>
          <w:t>ttps://regoperator.kirov.ru/otvetvopros/</w:t>
        </w:r>
      </w:hyperlink>
    </w:p>
    <w:sectPr w:rsidR="00CF5FAE" w:rsidRPr="0089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8"/>
    <w:rsid w:val="00896138"/>
    <w:rsid w:val="00C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38"/>
    <w:rPr>
      <w:b/>
      <w:bCs/>
    </w:rPr>
  </w:style>
  <w:style w:type="character" w:styleId="a5">
    <w:name w:val="Hyperlink"/>
    <w:basedOn w:val="a0"/>
    <w:uiPriority w:val="99"/>
    <w:semiHidden/>
    <w:unhideWhenUsed/>
    <w:rsid w:val="00896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38"/>
    <w:rPr>
      <w:b/>
      <w:bCs/>
    </w:rPr>
  </w:style>
  <w:style w:type="character" w:styleId="a5">
    <w:name w:val="Hyperlink"/>
    <w:basedOn w:val="a0"/>
    <w:uiPriority w:val="99"/>
    <w:semiHidden/>
    <w:unhideWhenUsed/>
    <w:rsid w:val="00896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0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7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operator.kirov.ru/otvetvop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2019-11-06T12:43:00Z</dcterms:created>
  <dcterms:modified xsi:type="dcterms:W3CDTF">2019-11-06T12:51:00Z</dcterms:modified>
</cp:coreProperties>
</file>