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6" w:rsidRDefault="00E750C6" w:rsidP="00A94C0D">
      <w:pPr>
        <w:pStyle w:val="30"/>
        <w:shd w:val="clear" w:color="auto" w:fill="auto"/>
        <w:spacing w:after="0" w:line="280" w:lineRule="exact"/>
        <w:ind w:left="709" w:firstLine="760"/>
      </w:pPr>
    </w:p>
    <w:p w:rsidR="00E750C6" w:rsidRPr="006A123F" w:rsidRDefault="00E750C6" w:rsidP="00E75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 ОМУТНИНСКОГО РАЙОНА</w:t>
      </w:r>
    </w:p>
    <w:p w:rsidR="00E750C6" w:rsidRPr="006A123F" w:rsidRDefault="00E750C6" w:rsidP="00E750C6">
      <w:pPr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750C6" w:rsidRPr="006A123F" w:rsidRDefault="00E750C6" w:rsidP="00E75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0C6" w:rsidRPr="006A123F" w:rsidRDefault="00E750C6" w:rsidP="00E750C6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>г. Омутнинск</w:t>
      </w:r>
    </w:p>
    <w:p w:rsidR="00E750C6" w:rsidRDefault="00E750C6" w:rsidP="00E750C6">
      <w:pPr>
        <w:pStyle w:val="211"/>
        <w:shd w:val="clear" w:color="auto" w:fill="auto"/>
        <w:tabs>
          <w:tab w:val="left" w:pos="8647"/>
          <w:tab w:val="left" w:leader="underscore" w:pos="9067"/>
        </w:tabs>
        <w:spacing w:before="0" w:after="19" w:line="360" w:lineRule="auto"/>
        <w:rPr>
          <w:rStyle w:val="2TimesNewRoman1"/>
          <w:color w:val="000000"/>
          <w:szCs w:val="28"/>
          <w:lang w:val="ru-RU"/>
        </w:rPr>
      </w:pPr>
      <w:r>
        <w:rPr>
          <w:rStyle w:val="2TimesNewRoman"/>
          <w:color w:val="000000"/>
          <w:szCs w:val="28"/>
          <w:lang w:val="ru-RU"/>
        </w:rPr>
        <w:t>15</w:t>
      </w:r>
      <w:r w:rsidRPr="00FE6441">
        <w:rPr>
          <w:rStyle w:val="2TimesNewRoman"/>
          <w:color w:val="000000"/>
          <w:szCs w:val="28"/>
          <w:lang w:val="ru-RU"/>
        </w:rPr>
        <w:t>.0</w:t>
      </w:r>
      <w:r>
        <w:rPr>
          <w:rStyle w:val="2TimesNewRoman"/>
          <w:color w:val="000000"/>
          <w:szCs w:val="28"/>
          <w:lang w:val="ru-RU"/>
        </w:rPr>
        <w:t>7</w:t>
      </w:r>
      <w:r w:rsidRPr="00FE6441">
        <w:rPr>
          <w:rStyle w:val="2TimesNewRoman"/>
          <w:color w:val="000000"/>
          <w:szCs w:val="28"/>
          <w:lang w:val="ru-RU"/>
        </w:rPr>
        <w:t>.2020</w:t>
      </w:r>
      <w:r>
        <w:rPr>
          <w:rStyle w:val="2TimesNewRoman"/>
          <w:iCs/>
          <w:color w:val="000000"/>
          <w:szCs w:val="28"/>
          <w:lang w:val="ru-RU"/>
        </w:rPr>
        <w:tab/>
      </w:r>
      <w:r w:rsidRPr="00FE6441">
        <w:rPr>
          <w:rStyle w:val="2TimesNewRoman1"/>
          <w:color w:val="000000"/>
          <w:szCs w:val="28"/>
          <w:lang w:val="ru-RU"/>
        </w:rPr>
        <w:t xml:space="preserve">№ </w:t>
      </w:r>
      <w:r w:rsidR="005519C5">
        <w:rPr>
          <w:rStyle w:val="2TimesNewRoman1"/>
          <w:color w:val="000000"/>
          <w:szCs w:val="28"/>
          <w:lang w:val="ru-RU"/>
        </w:rPr>
        <w:t>71</w:t>
      </w:r>
    </w:p>
    <w:p w:rsidR="00E750C6" w:rsidRDefault="00E750C6" w:rsidP="00A94C0D">
      <w:pPr>
        <w:pStyle w:val="211"/>
        <w:shd w:val="clear" w:color="auto" w:fill="auto"/>
        <w:tabs>
          <w:tab w:val="left" w:pos="8647"/>
          <w:tab w:val="left" w:leader="underscore" w:pos="9067"/>
        </w:tabs>
        <w:spacing w:before="0" w:after="19" w:line="360" w:lineRule="auto"/>
        <w:ind w:left="1134"/>
        <w:rPr>
          <w:rStyle w:val="2TimesNewRoman1"/>
          <w:color w:val="000000"/>
          <w:szCs w:val="28"/>
          <w:lang w:val="ru-RU"/>
        </w:rPr>
      </w:pPr>
    </w:p>
    <w:p w:rsidR="00E750C6" w:rsidRDefault="00D51A89" w:rsidP="00D51A89">
      <w:pPr>
        <w:ind w:right="510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0C6" w:rsidRPr="00FE644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750C6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="00E750C6" w:rsidRPr="00FE6441">
        <w:rPr>
          <w:rFonts w:ascii="Times New Roman" w:hAnsi="Times New Roman" w:cs="Times New Roman"/>
          <w:sz w:val="28"/>
          <w:szCs w:val="28"/>
        </w:rPr>
        <w:t>муниципальн</w:t>
      </w:r>
      <w:r w:rsidR="00E750C6">
        <w:rPr>
          <w:rFonts w:ascii="Times New Roman" w:hAnsi="Times New Roman" w:cs="Times New Roman"/>
          <w:sz w:val="28"/>
          <w:szCs w:val="28"/>
        </w:rPr>
        <w:t>ых бюджетных и автономных учреждений</w:t>
      </w:r>
      <w:r w:rsidR="00E750C6" w:rsidRPr="00FE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6" w:rsidRPr="00FE6441" w:rsidRDefault="00D51A89" w:rsidP="00D51A89">
      <w:pPr>
        <w:ind w:right="510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0C6" w:rsidRPr="00FE6441" w:rsidRDefault="00E750C6" w:rsidP="00E750C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8C6" w:rsidRDefault="009868C6" w:rsidP="00756CBF">
      <w:pPr>
        <w:pStyle w:val="20"/>
        <w:shd w:val="clear" w:color="auto" w:fill="auto"/>
        <w:spacing w:before="0" w:after="0" w:line="360" w:lineRule="auto"/>
        <w:ind w:firstLine="760"/>
        <w:jc w:val="both"/>
      </w:pPr>
      <w:r>
        <w:t>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3.10 статьи 2 Федерального закона от 03.11.2006 № 174-ФЗ «Об автономных учреждениях»:</w:t>
      </w:r>
    </w:p>
    <w:p w:rsidR="009868C6" w:rsidRDefault="009868C6" w:rsidP="00756CBF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360" w:lineRule="auto"/>
        <w:ind w:firstLine="760"/>
        <w:jc w:val="both"/>
      </w:pPr>
      <w:r>
        <w:t xml:space="preserve">Утвердить Порядок санкционирования расходов </w:t>
      </w:r>
      <w:r w:rsidR="004733BF">
        <w:t>муниципальных</w:t>
      </w:r>
      <w:r>
        <w:t xml:space="preserve"> бюджетных и автономных учреждений, лицевые счета которым открыты в финансов</w:t>
      </w:r>
      <w:r w:rsidR="004733BF">
        <w:t>ом управлении</w:t>
      </w:r>
      <w:r>
        <w:t xml:space="preserve"> </w:t>
      </w:r>
      <w:r w:rsidR="004733BF">
        <w:t xml:space="preserve"> </w:t>
      </w:r>
      <w:proofErr w:type="spellStart"/>
      <w:r w:rsidR="004733BF">
        <w:t>Омутнинского</w:t>
      </w:r>
      <w:proofErr w:type="spellEnd"/>
      <w:r w:rsidR="004733BF">
        <w:t xml:space="preserve"> района</w:t>
      </w:r>
      <w:r>
        <w:t>, согласно приложению.</w:t>
      </w:r>
    </w:p>
    <w:p w:rsidR="00E750C6" w:rsidRPr="00AD6577" w:rsidRDefault="00E750C6" w:rsidP="00AD657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5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57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D6577" w:rsidRPr="00AD6577" w:rsidRDefault="00AD6577" w:rsidP="00AD657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77">
        <w:rPr>
          <w:rFonts w:ascii="Times New Roman" w:hAnsi="Times New Roman" w:cs="Times New Roman"/>
          <w:sz w:val="28"/>
          <w:szCs w:val="28"/>
        </w:rPr>
        <w:t>Настоящий приказ вступает в силу с 1 августа 2020 года.</w:t>
      </w:r>
    </w:p>
    <w:p w:rsidR="00AD6577" w:rsidRDefault="00AD6577" w:rsidP="00AD6577">
      <w:pPr>
        <w:pStyle w:val="ConsPlusNormal"/>
        <w:tabs>
          <w:tab w:val="left" w:pos="851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0C6" w:rsidRPr="00FE6441" w:rsidRDefault="00E750C6" w:rsidP="00E750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CBF" w:rsidRDefault="00756CBF" w:rsidP="00756CBF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rStyle w:val="2"/>
          <w:rFonts w:eastAsia="Arial Unicode MS"/>
        </w:rPr>
      </w:pPr>
    </w:p>
    <w:p w:rsidR="00E750C6" w:rsidRPr="00FE6441" w:rsidRDefault="00E750C6" w:rsidP="00756CBF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rStyle w:val="2"/>
          <w:rFonts w:eastAsia="Arial Unicode MS"/>
        </w:rPr>
      </w:pPr>
      <w:r w:rsidRPr="00FE6441">
        <w:rPr>
          <w:rStyle w:val="2"/>
          <w:rFonts w:eastAsia="Arial Unicode MS"/>
        </w:rPr>
        <w:t xml:space="preserve">Начальник </w:t>
      </w:r>
      <w:proofErr w:type="gramStart"/>
      <w:r w:rsidRPr="00FE6441">
        <w:rPr>
          <w:rStyle w:val="2"/>
          <w:rFonts w:eastAsia="Arial Unicode MS"/>
        </w:rPr>
        <w:t>финансового</w:t>
      </w:r>
      <w:proofErr w:type="gramEnd"/>
    </w:p>
    <w:p w:rsidR="00E750C6" w:rsidRDefault="00E750C6" w:rsidP="00756CBF">
      <w:pPr>
        <w:pStyle w:val="210"/>
        <w:shd w:val="clear" w:color="auto" w:fill="auto"/>
        <w:spacing w:before="0" w:after="0" w:line="360" w:lineRule="auto"/>
        <w:ind w:left="4" w:hanging="4"/>
        <w:jc w:val="left"/>
      </w:pPr>
      <w:r>
        <w:rPr>
          <w:rStyle w:val="2"/>
          <w:rFonts w:eastAsia="Arial Unicode MS"/>
        </w:rPr>
        <w:t>у</w:t>
      </w:r>
      <w:r w:rsidRPr="00FE6441">
        <w:rPr>
          <w:rStyle w:val="2"/>
          <w:rFonts w:eastAsia="Arial Unicode MS"/>
        </w:rPr>
        <w:t xml:space="preserve">правления </w:t>
      </w:r>
      <w:proofErr w:type="spellStart"/>
      <w:r w:rsidRPr="00FE6441">
        <w:rPr>
          <w:rStyle w:val="2"/>
          <w:rFonts w:eastAsia="Arial Unicode MS"/>
        </w:rPr>
        <w:t>Омутнинского</w:t>
      </w:r>
      <w:proofErr w:type="spellEnd"/>
      <w:r>
        <w:rPr>
          <w:rStyle w:val="2"/>
          <w:rFonts w:eastAsia="Arial Unicode MS"/>
        </w:rPr>
        <w:t xml:space="preserve"> </w:t>
      </w:r>
      <w:r w:rsidRPr="00FE6441">
        <w:rPr>
          <w:rStyle w:val="2"/>
          <w:rFonts w:eastAsia="Arial Unicode MS"/>
        </w:rPr>
        <w:t>района</w:t>
      </w:r>
      <w:r w:rsidRPr="00FE6441">
        <w:rPr>
          <w:rStyle w:val="2"/>
          <w:rFonts w:eastAsia="Arial Unicode MS"/>
        </w:rPr>
        <w:tab/>
      </w:r>
      <w:r w:rsidRPr="00FE6441">
        <w:rPr>
          <w:rStyle w:val="2"/>
          <w:rFonts w:eastAsia="Arial Unicode MS"/>
        </w:rPr>
        <w:tab/>
      </w:r>
      <w:r w:rsidRPr="00FE6441"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 xml:space="preserve">          </w:t>
      </w:r>
      <w:r w:rsidRPr="00FE6441">
        <w:rPr>
          <w:rStyle w:val="2"/>
          <w:rFonts w:eastAsia="Arial Unicode MS"/>
        </w:rPr>
        <w:tab/>
      </w:r>
      <w:r w:rsidRPr="00FE6441">
        <w:rPr>
          <w:rStyle w:val="2"/>
          <w:rFonts w:eastAsia="Arial Unicode MS"/>
        </w:rPr>
        <w:tab/>
      </w:r>
      <w:r w:rsidRPr="00FE6441">
        <w:t>Т. Ю. Перминова</w:t>
      </w: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5519C5" w:rsidRDefault="005519C5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5519C5" w:rsidRDefault="005519C5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E750C6" w:rsidRPr="00043E45" w:rsidRDefault="00E750C6" w:rsidP="00E750C6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 w:rsidRPr="00043E4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043E45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Заместитель начальника финансового</w:t>
      </w:r>
    </w:p>
    <w:p w:rsidR="00E750C6" w:rsidRPr="00043E45" w:rsidRDefault="00E750C6" w:rsidP="00E750C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Pr="00043E45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043E45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</w:p>
    <w:p w:rsidR="00E750C6" w:rsidRPr="00043E45" w:rsidRDefault="00E750C6" w:rsidP="00E750C6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tabs>
          <w:tab w:val="left" w:pos="7230"/>
          <w:tab w:val="left" w:pos="765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Консультант, юрист</w:t>
      </w:r>
      <w:r w:rsidRPr="00043E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E45">
        <w:rPr>
          <w:rFonts w:ascii="Times New Roman" w:hAnsi="Times New Roman" w:cs="Times New Roman"/>
          <w:sz w:val="28"/>
          <w:szCs w:val="28"/>
        </w:rPr>
        <w:t>М.Г. Воронина</w:t>
      </w:r>
    </w:p>
    <w:p w:rsidR="00E750C6" w:rsidRDefault="00E750C6" w:rsidP="00E750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50C6" w:rsidRPr="00043E45" w:rsidRDefault="00E750C6" w:rsidP="00E750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0C6" w:rsidRPr="00043E45" w:rsidRDefault="00E750C6" w:rsidP="00E750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20"/>
        <w:shd w:val="clear" w:color="auto" w:fill="auto"/>
        <w:spacing w:after="252" w:line="280" w:lineRule="exact"/>
        <w:ind w:left="5740" w:firstLine="356"/>
      </w:pPr>
    </w:p>
    <w:p w:rsidR="00E750C6" w:rsidRDefault="00E750C6" w:rsidP="00E750C6">
      <w:pPr>
        <w:pStyle w:val="30"/>
        <w:shd w:val="clear" w:color="auto" w:fill="auto"/>
        <w:spacing w:after="0" w:line="280" w:lineRule="exact"/>
        <w:ind w:firstLine="760"/>
      </w:pPr>
    </w:p>
    <w:p w:rsidR="00E750C6" w:rsidRDefault="00E750C6" w:rsidP="00E750C6">
      <w:pPr>
        <w:pStyle w:val="30"/>
        <w:shd w:val="clear" w:color="auto" w:fill="auto"/>
        <w:spacing w:after="0" w:line="280" w:lineRule="exact"/>
        <w:ind w:firstLine="760"/>
      </w:pPr>
    </w:p>
    <w:p w:rsidR="005519C5" w:rsidRDefault="005519C5" w:rsidP="00756CBF">
      <w:pPr>
        <w:pStyle w:val="20"/>
        <w:shd w:val="clear" w:color="auto" w:fill="auto"/>
        <w:spacing w:after="252" w:line="280" w:lineRule="exact"/>
        <w:ind w:left="5740" w:firstLine="356"/>
      </w:pPr>
    </w:p>
    <w:p w:rsidR="00756CBF" w:rsidRDefault="00756CBF" w:rsidP="00756CBF">
      <w:pPr>
        <w:pStyle w:val="20"/>
        <w:shd w:val="clear" w:color="auto" w:fill="auto"/>
        <w:spacing w:after="252" w:line="280" w:lineRule="exact"/>
        <w:ind w:left="5740" w:firstLine="356"/>
      </w:pPr>
      <w:r>
        <w:lastRenderedPageBreak/>
        <w:t>УТВЕРЖДЕН</w:t>
      </w:r>
    </w:p>
    <w:p w:rsidR="00756CBF" w:rsidRDefault="00756CBF" w:rsidP="00756CBF">
      <w:pPr>
        <w:pStyle w:val="20"/>
        <w:shd w:val="clear" w:color="auto" w:fill="auto"/>
        <w:spacing w:after="0" w:line="276" w:lineRule="auto"/>
        <w:ind w:left="6096" w:right="200"/>
        <w:jc w:val="left"/>
      </w:pPr>
      <w:r>
        <w:t xml:space="preserve">Приказом финансового управления </w:t>
      </w:r>
      <w:proofErr w:type="spellStart"/>
      <w:r>
        <w:t>Омутнинского</w:t>
      </w:r>
      <w:proofErr w:type="spellEnd"/>
      <w:r>
        <w:t xml:space="preserve"> района</w:t>
      </w:r>
    </w:p>
    <w:p w:rsidR="00756CBF" w:rsidRPr="00AF37EF" w:rsidRDefault="00756CBF" w:rsidP="00756CBF">
      <w:pPr>
        <w:pStyle w:val="30"/>
        <w:shd w:val="clear" w:color="auto" w:fill="auto"/>
        <w:tabs>
          <w:tab w:val="left" w:pos="7742"/>
        </w:tabs>
        <w:spacing w:after="289" w:line="276" w:lineRule="auto"/>
        <w:ind w:left="6096"/>
        <w:jc w:val="left"/>
        <w:rPr>
          <w:i/>
        </w:rPr>
      </w:pPr>
      <w:r w:rsidRPr="00AF37EF">
        <w:rPr>
          <w:rStyle w:val="33"/>
          <w:i w:val="0"/>
          <w:sz w:val="28"/>
          <w:szCs w:val="28"/>
        </w:rPr>
        <w:t>от 15.07.2020</w:t>
      </w:r>
      <w:r w:rsidRPr="00AF37EF">
        <w:rPr>
          <w:rStyle w:val="33"/>
          <w:i w:val="0"/>
          <w:sz w:val="28"/>
          <w:szCs w:val="28"/>
        </w:rPr>
        <w:tab/>
        <w:t xml:space="preserve">  № 7</w:t>
      </w:r>
      <w:r w:rsidR="006C6318">
        <w:rPr>
          <w:rStyle w:val="33"/>
          <w:i w:val="0"/>
          <w:sz w:val="28"/>
          <w:szCs w:val="28"/>
        </w:rPr>
        <w:t>1</w:t>
      </w:r>
    </w:p>
    <w:p w:rsidR="00D51DA5" w:rsidRDefault="00D51DA5" w:rsidP="00E750C6">
      <w:pPr>
        <w:pStyle w:val="20"/>
        <w:shd w:val="clear" w:color="auto" w:fill="auto"/>
        <w:tabs>
          <w:tab w:val="left" w:pos="7574"/>
        </w:tabs>
        <w:spacing w:before="0" w:after="232" w:line="307" w:lineRule="exact"/>
        <w:ind w:left="5760" w:right="180"/>
        <w:jc w:val="both"/>
      </w:pPr>
    </w:p>
    <w:p w:rsidR="00D51DA5" w:rsidRDefault="00C52408" w:rsidP="00E750C6">
      <w:pPr>
        <w:pStyle w:val="30"/>
        <w:shd w:val="clear" w:color="auto" w:fill="auto"/>
        <w:spacing w:after="0" w:line="317" w:lineRule="exact"/>
        <w:ind w:left="20"/>
        <w:jc w:val="center"/>
      </w:pPr>
      <w:r>
        <w:t>ПОРЯДОК</w:t>
      </w:r>
    </w:p>
    <w:p w:rsidR="00756CBF" w:rsidRDefault="00C52408" w:rsidP="00E750C6">
      <w:pPr>
        <w:pStyle w:val="30"/>
        <w:shd w:val="clear" w:color="auto" w:fill="auto"/>
        <w:spacing w:after="110" w:line="317" w:lineRule="exact"/>
        <w:ind w:left="20"/>
        <w:jc w:val="center"/>
      </w:pPr>
      <w:r>
        <w:t>санкционирования расходов муниципальных бюджетных и</w:t>
      </w:r>
      <w:r>
        <w:br/>
        <w:t>автономных учреждений</w:t>
      </w:r>
    </w:p>
    <w:p w:rsidR="00D51DA5" w:rsidRDefault="00C52408" w:rsidP="00AD6577">
      <w:pPr>
        <w:pStyle w:val="20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 w:line="480" w:lineRule="exact"/>
        <w:ind w:firstLine="780"/>
        <w:jc w:val="both"/>
      </w:pPr>
      <w:r>
        <w:t xml:space="preserve">Порядок санкционирования расходов муниципальных бюджетных и автономных учреждений, (далее - Порядок), устанавливает правила санкционирования финансовым управлением </w:t>
      </w:r>
      <w:proofErr w:type="spellStart"/>
      <w:r>
        <w:t>Омутнинского</w:t>
      </w:r>
      <w:proofErr w:type="spellEnd"/>
      <w:r>
        <w:t xml:space="preserve"> района (далее – финансовое управление) расходов</w:t>
      </w:r>
      <w:r w:rsidR="006C6318">
        <w:t xml:space="preserve"> м</w:t>
      </w:r>
      <w:r w:rsidR="00C61A18">
        <w:t xml:space="preserve">униципальных </w:t>
      </w:r>
      <w:r>
        <w:t xml:space="preserve">бюджетных и автономных учреждений (далее - бюджетное и автономное учреждение),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субсидии, полученные в соответствии с абзацем вторым пункта 1 статьи 78.1 и статьей 78.2 Бюджетного кодекса Российской Федерации (далее - БК РФ).</w:t>
      </w:r>
    </w:p>
    <w:p w:rsidR="00D51DA5" w:rsidRDefault="00D51DA5" w:rsidP="00E750C6">
      <w:pPr>
        <w:pStyle w:val="a5"/>
        <w:shd w:val="clear" w:color="auto" w:fill="auto"/>
        <w:spacing w:line="220" w:lineRule="exact"/>
      </w:pP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480" w:lineRule="exact"/>
        <w:ind w:firstLine="760"/>
        <w:jc w:val="both"/>
      </w:pPr>
      <w:r>
        <w:t xml:space="preserve">Операции со средствами, поступающими </w:t>
      </w:r>
      <w:r w:rsidR="00AD6577">
        <w:t>бюджетным  и автономным учреждениям</w:t>
      </w:r>
      <w:r>
        <w:t xml:space="preserve"> из бюджета</w:t>
      </w:r>
      <w:r w:rsidR="00AD6577">
        <w:t xml:space="preserve"> </w:t>
      </w:r>
      <w:r w:rsidR="00AD6577" w:rsidRPr="00FE6441">
        <w:t xml:space="preserve">муниципального образования </w:t>
      </w:r>
      <w:proofErr w:type="spellStart"/>
      <w:r w:rsidR="00AD6577" w:rsidRPr="00FE6441">
        <w:t>Омутнинский</w:t>
      </w:r>
      <w:proofErr w:type="spellEnd"/>
      <w:r w:rsidR="00AD6577" w:rsidRPr="00FE6441">
        <w:t xml:space="preserve"> муниципальный район Кировской области</w:t>
      </w:r>
      <w:r>
        <w:t xml:space="preserve">, учитываются на отдельных лицевых счетах, открытых </w:t>
      </w:r>
      <w:r w:rsidR="00AD6577">
        <w:t>бюджетным  и автономным учреждениям</w:t>
      </w:r>
      <w:r>
        <w:t xml:space="preserve"> в финансов</w:t>
      </w:r>
      <w:r w:rsidR="004E2AE0">
        <w:t>ом управлении</w:t>
      </w:r>
      <w:r>
        <w:t xml:space="preserve"> в установленном порядке.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480" w:lineRule="exact"/>
        <w:ind w:firstLine="760"/>
        <w:jc w:val="both"/>
      </w:pPr>
      <w:proofErr w:type="gramStart"/>
      <w:r>
        <w:t xml:space="preserve">Платежные поручения, мемориальные ордера (далее - платежные документы) представляются </w:t>
      </w:r>
      <w:r w:rsidR="00AD6577">
        <w:t>бюджетными  и автономными учреждениям</w:t>
      </w:r>
      <w:r>
        <w:t xml:space="preserve"> по системе электронного документооборота в программном комплексе «Бюджет-СМАРТ» государственной информационной системы управления бюджетным процессом Кировской области (далее - ПК «Бюджет-СМАРТ»),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включенного в карточку образцов подписей </w:t>
      </w:r>
      <w:r w:rsidR="00AD6577">
        <w:t>бюджетных  и автономных учреждений</w:t>
      </w:r>
      <w:r>
        <w:t xml:space="preserve"> к лицевым счетам, открытым в</w:t>
      </w:r>
      <w:proofErr w:type="gramEnd"/>
      <w:r>
        <w:t xml:space="preserve"> финансов</w:t>
      </w:r>
      <w:r w:rsidR="004E2AE0">
        <w:t xml:space="preserve">ом </w:t>
      </w:r>
      <w:proofErr w:type="gramStart"/>
      <w:r w:rsidR="004E2AE0">
        <w:t>управлении</w:t>
      </w:r>
      <w:proofErr w:type="gramEnd"/>
      <w:r>
        <w:t>.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lastRenderedPageBreak/>
        <w:t>В случае невозможности направления в финансов</w:t>
      </w:r>
      <w:r w:rsidR="004E2AE0">
        <w:t>о</w:t>
      </w:r>
      <w:r w:rsidR="005519C5">
        <w:t>е управление</w:t>
      </w:r>
      <w:r>
        <w:t xml:space="preserve"> электронных платежных документов, платежные документы представляются в финансов</w:t>
      </w:r>
      <w:r w:rsidR="004E2AE0">
        <w:t>ое управление</w:t>
      </w:r>
      <w:r>
        <w:t xml:space="preserve"> на бумажном носителе и подписываются собственноручной подписью должностных лиц, включенных в карточку образцов подписей </w:t>
      </w:r>
      <w:r w:rsidR="00AD6577">
        <w:t>бюджетных  и автономных учреждений</w:t>
      </w:r>
      <w:r>
        <w:t xml:space="preserve"> к лицевым счетам, открытым в финансов</w:t>
      </w:r>
      <w:r w:rsidR="004E2AE0">
        <w:t>ом управлении</w:t>
      </w:r>
      <w:r>
        <w:t>. В ПК «Бюджет-СМАРТ» сохраняется электронная копия платежного документа.</w:t>
      </w:r>
    </w:p>
    <w:p w:rsidR="00D51DA5" w:rsidRDefault="00C52408" w:rsidP="005519C5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На проверенных платежных документах, представленных </w:t>
      </w:r>
      <w:r w:rsidR="00AD6577">
        <w:t>бюджетными  и автономными учреждения</w:t>
      </w:r>
      <w:r w:rsidR="00CE1025">
        <w:t>ми</w:t>
      </w:r>
      <w:r>
        <w:t xml:space="preserve"> на бумажном носителе и принятых к исполнению, специалисты </w:t>
      </w:r>
      <w:r w:rsidR="004E2AE0">
        <w:t>сектора</w:t>
      </w:r>
      <w:r>
        <w:t xml:space="preserve"> предварительного контроля финансов</w:t>
      </w:r>
      <w:r w:rsidR="00B02939">
        <w:t>ого управления</w:t>
      </w:r>
      <w:r>
        <w:t>, проводившие проверку, после обработки выписки банка проставляют штамп «Проведено», дату поступления платежного документа в финансов</w:t>
      </w:r>
      <w:r w:rsidR="00B02939">
        <w:t>ое управление</w:t>
      </w:r>
      <w:r>
        <w:t>, дату списания со счета платежа и свою подпись.</w:t>
      </w:r>
      <w:r w:rsidR="00165E82">
        <w:t xml:space="preserve">                                              </w:t>
      </w:r>
    </w:p>
    <w:p w:rsidR="00D51DA5" w:rsidRPr="00C52408" w:rsidRDefault="00C52408">
      <w:pPr>
        <w:pStyle w:val="22"/>
        <w:framePr w:wrap="none" w:vAnchor="page" w:hAnchor="page" w:x="9400" w:y="21"/>
        <w:shd w:val="clear" w:color="auto" w:fill="auto"/>
        <w:spacing w:line="120" w:lineRule="exact"/>
        <w:rPr>
          <w:lang w:val="ru-RU"/>
        </w:rPr>
      </w:pPr>
      <w:r>
        <w:t>I</w:t>
      </w:r>
    </w:p>
    <w:p w:rsidR="00D51DA5" w:rsidRDefault="00C52408" w:rsidP="00165E82">
      <w:pPr>
        <w:pStyle w:val="20"/>
        <w:shd w:val="clear" w:color="auto" w:fill="auto"/>
        <w:tabs>
          <w:tab w:val="left" w:pos="2300"/>
          <w:tab w:val="left" w:pos="6630"/>
        </w:tabs>
        <w:spacing w:before="0" w:after="0" w:line="475" w:lineRule="exact"/>
        <w:ind w:firstLine="760"/>
        <w:jc w:val="both"/>
      </w:pPr>
      <w:r>
        <w:t>Хранение</w:t>
      </w:r>
      <w:r>
        <w:tab/>
        <w:t>платежных документов на</w:t>
      </w:r>
      <w:r>
        <w:tab/>
        <w:t>бумажном носителе</w:t>
      </w:r>
    </w:p>
    <w:p w:rsidR="00D51DA5" w:rsidRDefault="00C52408" w:rsidP="00165E82">
      <w:pPr>
        <w:pStyle w:val="20"/>
        <w:shd w:val="clear" w:color="auto" w:fill="auto"/>
        <w:spacing w:before="0" w:after="0" w:line="475" w:lineRule="exact"/>
        <w:jc w:val="both"/>
      </w:pPr>
      <w:r>
        <w:t>осуществляется в соответствии с номенклатурой дел финансов</w:t>
      </w:r>
      <w:r w:rsidR="00B02939">
        <w:t>ого управления</w:t>
      </w:r>
      <w:r>
        <w:t>.</w:t>
      </w:r>
    </w:p>
    <w:p w:rsidR="00D51DA5" w:rsidRDefault="00C52408" w:rsidP="00165E82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475" w:lineRule="exact"/>
        <w:ind w:firstLine="760"/>
        <w:jc w:val="both"/>
      </w:pPr>
      <w:proofErr w:type="gramStart"/>
      <w:r>
        <w:t xml:space="preserve">Платежные документы оформляются </w:t>
      </w:r>
      <w:r w:rsidR="00AD6577">
        <w:t>бюджетными  и автономными учреждениями</w:t>
      </w:r>
      <w:r>
        <w:t xml:space="preserve"> в соответствии с</w:t>
      </w:r>
      <w:r w:rsidR="00AD6577">
        <w:t xml:space="preserve"> </w:t>
      </w:r>
      <w:r>
        <w:t>требован</w:t>
      </w:r>
      <w:r w:rsidR="00AD6577">
        <w:t>иями,</w:t>
      </w:r>
      <w:r w:rsidR="00AD6577">
        <w:tab/>
        <w:t xml:space="preserve">установленными Положением </w:t>
      </w:r>
      <w:r>
        <w:t>Центрального банка</w:t>
      </w:r>
      <w:r w:rsidR="00165E82">
        <w:t xml:space="preserve"> РФ</w:t>
      </w:r>
      <w:r w:rsidR="00AD6577">
        <w:t xml:space="preserve"> </w:t>
      </w:r>
      <w:r>
        <w:t>от 19.06.2012 № 383-П «О правилах осуществления перевода денежных средств» и приказом Министерства финансов Российской Федерации от 12.11.2013 № 107</w:t>
      </w:r>
      <w:r w:rsidR="00F36EB1">
        <w:t xml:space="preserve"> </w:t>
      </w:r>
      <w:r>
        <w:t>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  <w:proofErr w:type="gramEnd"/>
    </w:p>
    <w:p w:rsidR="00D51DA5" w:rsidRDefault="00C52408" w:rsidP="00165E82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475" w:lineRule="exact"/>
        <w:ind w:firstLine="760"/>
        <w:jc w:val="both"/>
      </w:pPr>
      <w:r>
        <w:t xml:space="preserve">Для санкционирования расходов одновременно с платежными документами </w:t>
      </w:r>
      <w:r w:rsidR="00AD6577">
        <w:t>бюджетные  и автономные учреждени</w:t>
      </w:r>
      <w:r w:rsidR="00CE1025">
        <w:t>я</w:t>
      </w:r>
      <w:r>
        <w:t xml:space="preserve"> представляют в электронном виде следующие документы, служащие основанием для проведения расходов: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контракт (договор) на поставку товаров (выполнение работ, оказание услуг);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 xml:space="preserve">документы, подтверждающие возникновение у </w:t>
      </w:r>
      <w:r w:rsidR="00AD6577">
        <w:t>бюджетных  и автономных учреждений</w:t>
      </w:r>
      <w:r>
        <w:t xml:space="preserve"> денежных обязательств: счет и (или) счет-фактура, товарная накладная, акт прием</w:t>
      </w:r>
      <w:proofErr w:type="gramStart"/>
      <w:r>
        <w:t>а-</w:t>
      </w:r>
      <w:proofErr w:type="gramEnd"/>
      <w:r>
        <w:t xml:space="preserve"> передачи, акт выполненных работ (оказанных услуг), </w:t>
      </w:r>
      <w:r>
        <w:lastRenderedPageBreak/>
        <w:t xml:space="preserve">авансовый отчет, кассовый или товарный чек, иные документы, на основании которых возникли денежные обязательства </w:t>
      </w:r>
      <w:r w:rsidR="00AF37EF">
        <w:t xml:space="preserve"> у </w:t>
      </w:r>
      <w:r w:rsidR="00AD6577">
        <w:t>бюджетных  и автономных учреждений</w:t>
      </w:r>
      <w:r>
        <w:t>.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 xml:space="preserve">На счете (счете-фактуре) на оплату товаров (работ, услуг), на акте выполненных работ или оказанных услуг (в случае расчетов с физическим лицом), ставится виза руководителя </w:t>
      </w:r>
      <w:r w:rsidR="00AD6577">
        <w:t xml:space="preserve">бюджетных  и автономных </w:t>
      </w:r>
      <w:proofErr w:type="gramStart"/>
      <w:r w:rsidR="00AD6577">
        <w:t>учреждений</w:t>
      </w:r>
      <w:proofErr w:type="gramEnd"/>
      <w:r>
        <w:t xml:space="preserve"> и указываются коды бюджетной классификации (при наличии).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475" w:lineRule="exact"/>
        <w:ind w:firstLine="920"/>
        <w:jc w:val="left"/>
      </w:pPr>
      <w:r>
        <w:t>Требования, установленные пунктом 5 настоящего Порядка, не распространяются на санкционирование расходов, связанных: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с социальными и иными выплатами населению;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с оплатой труда и начислениями на выплаты по оплате труда;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с уплатой налогов, сбор</w:t>
      </w:r>
      <w:r w:rsidR="00F36EB1">
        <w:t>ов и иных обязательных платежей</w:t>
      </w:r>
      <w:r>
        <w:t>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475" w:lineRule="exact"/>
        <w:ind w:firstLine="760"/>
        <w:jc w:val="both"/>
      </w:pPr>
      <w:r>
        <w:t xml:space="preserve">Оплата денежных обязательств, связанных с выплатой заработной платы, осуществляется на основании представленных </w:t>
      </w:r>
      <w:r w:rsidR="00AD6577">
        <w:t xml:space="preserve">бюджетным  и автономным </w:t>
      </w:r>
      <w:proofErr w:type="spellStart"/>
      <w:r w:rsidR="00AD6577">
        <w:t>учрежденимм</w:t>
      </w:r>
      <w:proofErr w:type="spellEnd"/>
      <w:r w:rsidR="00165E82">
        <w:t xml:space="preserve"> </w:t>
      </w:r>
      <w:r>
        <w:t>платежных документов с соблюдением сроков, указанных в правовом акте финансов</w:t>
      </w:r>
      <w:r w:rsidR="001A385C">
        <w:t>ого управления</w:t>
      </w:r>
      <w:r>
        <w:t>.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proofErr w:type="gramStart"/>
      <w:r>
        <w:t>Правовой акт финансов</w:t>
      </w:r>
      <w:r w:rsidR="001A385C">
        <w:t>ого управления</w:t>
      </w:r>
      <w:r>
        <w:t xml:space="preserve">, в котором указываются сроки предоставления платежных документов </w:t>
      </w:r>
      <w:r w:rsidR="00AD6577">
        <w:t>бюджетным</w:t>
      </w:r>
      <w:r w:rsidR="00AF37EF">
        <w:t>и</w:t>
      </w:r>
      <w:r w:rsidR="00AD6577">
        <w:t xml:space="preserve">  и автономным</w:t>
      </w:r>
      <w:r w:rsidR="00AF37EF">
        <w:t>и</w:t>
      </w:r>
      <w:r w:rsidR="00AD6577">
        <w:t xml:space="preserve"> учреждениям</w:t>
      </w:r>
      <w:r w:rsidR="00AF37EF">
        <w:t>и</w:t>
      </w:r>
      <w:r>
        <w:t xml:space="preserve"> на выплату заработной платы, составляется на основании локальных правовых актов, коллективных договоров </w:t>
      </w:r>
      <w:r w:rsidR="00AD6577">
        <w:t>бюджетных  и автономных учреждений</w:t>
      </w:r>
      <w:r>
        <w:t xml:space="preserve"> в виде выписок из правил внутреннего трудового распорядка, коллективного договора или трудового договора с утвержденным сроком выплаты заработной платы, предоставленных </w:t>
      </w:r>
      <w:r w:rsidR="00AD6577">
        <w:t>бюджетным</w:t>
      </w:r>
      <w:r w:rsidR="00AF37EF">
        <w:t>и</w:t>
      </w:r>
      <w:r w:rsidR="00AD6577">
        <w:t xml:space="preserve">  и автономным</w:t>
      </w:r>
      <w:r w:rsidR="00AF37EF">
        <w:t>и</w:t>
      </w:r>
      <w:r w:rsidR="00AD6577">
        <w:t xml:space="preserve"> учреждени</w:t>
      </w:r>
      <w:r w:rsidR="00AF37EF">
        <w:t xml:space="preserve">ями </w:t>
      </w:r>
      <w:r>
        <w:t xml:space="preserve"> в финансов</w:t>
      </w:r>
      <w:r w:rsidR="00550B95">
        <w:t>ое управление</w:t>
      </w:r>
      <w:r>
        <w:t>.</w:t>
      </w:r>
      <w:proofErr w:type="gramEnd"/>
    </w:p>
    <w:p w:rsidR="00D51DA5" w:rsidRDefault="00AD6577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Бюджетные  и автономные учреждения</w:t>
      </w:r>
      <w:r w:rsidR="00C52408">
        <w:t xml:space="preserve"> обязаны незамедлительно в письменной форме сообщать в финансов</w:t>
      </w:r>
      <w:r w:rsidR="00550B95">
        <w:t>ое управление</w:t>
      </w:r>
      <w:r w:rsidR="00C52408">
        <w:t xml:space="preserve"> об изменении сроков выплаты заработной платы.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475" w:lineRule="exact"/>
        <w:ind w:firstLine="760"/>
        <w:jc w:val="both"/>
      </w:pPr>
      <w:r>
        <w:t xml:space="preserve">Для санкционирования расходов по объектам капитального строительства, реконструкции, капитального и текущего ремонтов, </w:t>
      </w:r>
      <w:r w:rsidR="009D305F">
        <w:t>бюджетные  и автономные учреждения</w:t>
      </w:r>
      <w:r>
        <w:t xml:space="preserve"> представляют в электронном виде следующие документы: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lastRenderedPageBreak/>
        <w:t>контракты (договоры) с приложениями, а также оформленные сторонами в ходе исполнения обязательств по контрактам (договорам) дополнительные соглашения;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акты о приемке выполненных работ (формы № КС-2), справки о стоимости выполненных работ и затрат (формы № КС-3), подписанные руководителями сторон и заверенные печатями;</w:t>
      </w:r>
    </w:p>
    <w:p w:rsidR="00D51DA5" w:rsidRDefault="00C52408" w:rsidP="00CE1025">
      <w:pPr>
        <w:pStyle w:val="20"/>
        <w:shd w:val="clear" w:color="auto" w:fill="auto"/>
        <w:tabs>
          <w:tab w:val="left" w:pos="5160"/>
        </w:tabs>
        <w:spacing w:before="0" w:after="0" w:line="475" w:lineRule="exact"/>
        <w:ind w:firstLine="760"/>
        <w:jc w:val="both"/>
      </w:pPr>
      <w:r>
        <w:t>сводные, объектные и локальные сметные расчеты стоимости строительных работ с положительным результатом проверки достоверности определения сметной стоимости</w:t>
      </w:r>
      <w:r w:rsidR="00A75929">
        <w:t xml:space="preserve"> </w:t>
      </w:r>
      <w:r>
        <w:t>строительства, реконструкции,</w:t>
      </w:r>
      <w:r w:rsidR="00A75929">
        <w:t xml:space="preserve"> </w:t>
      </w:r>
      <w:r>
        <w:t xml:space="preserve">капитального и текущего ремонта объекта капитального строительства, </w:t>
      </w:r>
      <w:r w:rsidRPr="00A75929">
        <w:t xml:space="preserve">если данное требование предусмотрено </w:t>
      </w:r>
      <w:r w:rsidR="00CE1025">
        <w:t>Градостроительным кодексом РФ</w:t>
      </w:r>
      <w:r w:rsidRPr="00A75929">
        <w:t>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информацию о финансировании за предыдущие годы переходящих объектов капитального строительства, реконструкции, капитального и текущего ремонта, с разбивкой по источникам финансирования, подписанную руководителем Клиента;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счет и (или) счет-фактуру с визой руководителя </w:t>
      </w:r>
      <w:r w:rsidR="009D305F">
        <w:t>бюджетного  и автономного учреждения</w:t>
      </w:r>
      <w:r>
        <w:t xml:space="preserve"> и указанием кодов бюджетной классификации.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Дополнительно, по запросу специалиста </w:t>
      </w:r>
      <w:r w:rsidR="00550B95">
        <w:t>сектора</w:t>
      </w:r>
      <w:r>
        <w:t xml:space="preserve"> предварительного контроля финансов</w:t>
      </w:r>
      <w:r w:rsidR="00550B95">
        <w:t>ого управления</w:t>
      </w:r>
      <w:r>
        <w:t xml:space="preserve">, ответственного за проверку документов на оплату строительных работ, </w:t>
      </w:r>
      <w:r w:rsidR="009556A7">
        <w:t xml:space="preserve"> </w:t>
      </w:r>
      <w:r w:rsidR="009D305F">
        <w:t>бюджетные  и автономные учреждения</w:t>
      </w:r>
      <w:r>
        <w:t xml:space="preserve"> представляют: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исполнительно-техническую документацию по результатам выполненных работ и предусмотренную условиями контрактов (договоров) - акты освидетельствования скрытых работ, акты испытаний, паспорта, сертификаты на примененные материалы, изделия, оборудование;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proofErr w:type="gramStart"/>
      <w:r>
        <w:t>документы, связанные с претензионной работой - письма, уведомления, расчеты штрафных санкций (пени, неустойка), предусмотренные условиями контрактов (договоров);</w:t>
      </w:r>
      <w:proofErr w:type="gramEnd"/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этапов выполнения строительных работ, предусмотренных контрактами (договорами).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475" w:lineRule="exact"/>
        <w:ind w:firstLine="760"/>
        <w:jc w:val="both"/>
      </w:pPr>
      <w:r>
        <w:t xml:space="preserve">Электронные копии документов, служащие основанием для </w:t>
      </w:r>
      <w:r>
        <w:lastRenderedPageBreak/>
        <w:t xml:space="preserve">проведения расходов, в ПК «Бюджет-СМАРТ» прикрепляются к соответствующему платежному документу. В случае отсутствия у </w:t>
      </w:r>
      <w:r w:rsidR="009D305F">
        <w:t>бюджетных  и автономных учреждений</w:t>
      </w:r>
      <w:r>
        <w:t xml:space="preserve"> технической возможности представления электронных копий документов, указанные документы представляются в </w:t>
      </w:r>
      <w:r w:rsidR="009556A7">
        <w:t>сектор</w:t>
      </w:r>
      <w:r>
        <w:t xml:space="preserve"> предварительного контроля на бумажном носителе, и после оплаты денежного обязательства возвращаются</w:t>
      </w:r>
      <w:r w:rsidR="009D305F">
        <w:t xml:space="preserve"> бюджетным  и автономным учреждениям</w:t>
      </w:r>
      <w:r>
        <w:t xml:space="preserve">. </w:t>
      </w:r>
      <w:r w:rsidR="009D305F">
        <w:t xml:space="preserve">Бюджетные  и автономные учреждения </w:t>
      </w:r>
      <w:r>
        <w:t>несут ответственность за достоверность представленных документов, служащих основанием для проведения расходов.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475" w:lineRule="exact"/>
        <w:ind w:firstLine="760"/>
        <w:jc w:val="both"/>
      </w:pPr>
      <w:r>
        <w:t xml:space="preserve">Специалисты </w:t>
      </w:r>
      <w:r w:rsidR="00446EE1">
        <w:t>сектора предварительного контроля</w:t>
      </w:r>
      <w:r>
        <w:t xml:space="preserve"> не позднее второго рабочего дня, следующего за днем представления </w:t>
      </w:r>
      <w:r w:rsidR="009D305F">
        <w:t>бюджетными  и автономными учреждениями</w:t>
      </w:r>
      <w:r>
        <w:t xml:space="preserve"> платежных документов, подписанных электронной подписью (за исключением платежных документов, указанных в пунктах 11 — 12 настоящего Порядка), проверяют их: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на соответствие владельца электронной подписи лицу, имеющему право первой или второй подписи в карточке образцов подписей, а в случае представления платежных документов на бумажном носителе - на соответствие подписей должностных лиц, включенных в карточку образцов подписей;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на соответствие оформления платежных документов требованиям, установленным Министерством финансов Российской Федерации и Центральным банком Российской Федерации;</w:t>
      </w:r>
    </w:p>
    <w:p w:rsidR="00D51DA5" w:rsidRDefault="00C52408" w:rsidP="00A75929">
      <w:pPr>
        <w:pStyle w:val="20"/>
        <w:shd w:val="clear" w:color="auto" w:fill="auto"/>
        <w:tabs>
          <w:tab w:val="left" w:pos="2792"/>
        </w:tabs>
        <w:spacing w:before="0" w:after="0" w:line="480" w:lineRule="exact"/>
        <w:ind w:firstLine="760"/>
        <w:jc w:val="both"/>
      </w:pPr>
      <w:r>
        <w:t>на наличие</w:t>
      </w:r>
      <w:r>
        <w:tab/>
        <w:t>утвержденных планов финансово-хозяйственной</w:t>
      </w:r>
      <w:r w:rsidR="009556A7">
        <w:t xml:space="preserve"> </w:t>
      </w:r>
      <w:r>
        <w:t>деятельности, представленных в финансов</w:t>
      </w:r>
      <w:r w:rsidR="00446EE1">
        <w:t>ое управление</w:t>
      </w:r>
      <w:r>
        <w:t xml:space="preserve"> в электронном виде в </w:t>
      </w:r>
      <w:r w:rsidR="00A75929">
        <w:t xml:space="preserve">ПК </w:t>
      </w:r>
      <w:r>
        <w:t>«</w:t>
      </w:r>
      <w:r w:rsidR="009D305F">
        <w:t>Бюджет</w:t>
      </w:r>
      <w:r>
        <w:t>-СМАРТ», на соответствие расчетам к планам финансово-хозяйственной деятельности по субсидиям на иные цели;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на наличие фактического поступления субсидии из бюджета</w:t>
      </w:r>
      <w:r w:rsidR="009556A7">
        <w:t xml:space="preserve"> муниципального образования </w:t>
      </w:r>
      <w:r>
        <w:t xml:space="preserve"> на соответствующий лицевой счет </w:t>
      </w:r>
      <w:r w:rsidR="009D305F">
        <w:t>бюджетного  и автономного учреждения</w:t>
      </w:r>
      <w:r>
        <w:t>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на </w:t>
      </w:r>
      <w:proofErr w:type="spellStart"/>
      <w:r>
        <w:t>непревышение</w:t>
      </w:r>
      <w:proofErr w:type="spellEnd"/>
      <w:r>
        <w:t xml:space="preserve"> сумм, указанных в платежных документах, над суммой, указанной в документах, подтверждающих возникновение денежных обязательств;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на наличие документов, предусмотренных пунктами 5,8 настоящего </w:t>
      </w:r>
      <w:r>
        <w:lastRenderedPageBreak/>
        <w:t>Порядка и соответствие их реквизитов (типа, номера, даты) данным, указанным в платежном документе;</w:t>
      </w:r>
    </w:p>
    <w:p w:rsidR="00D51DA5" w:rsidRDefault="00C52408" w:rsidP="005519C5">
      <w:pPr>
        <w:pStyle w:val="20"/>
        <w:shd w:val="clear" w:color="auto" w:fill="auto"/>
        <w:spacing w:before="0" w:after="0" w:line="518" w:lineRule="exact"/>
        <w:ind w:firstLine="760"/>
        <w:jc w:val="both"/>
      </w:pPr>
      <w:r>
        <w:t>на правильность указания в платежном документе наименования, ИНН, КПП, банковских реквизитов плательщика и получателя денежных средств;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proofErr w:type="gramStart"/>
      <w:r>
        <w:t xml:space="preserve">на соответствие указанного в платежном документе кода целевой статьи (в случае оплаты проектов, направленных на достижение соответствующих результатов реализации федеральных проектов), кода видов расходов, кода классификации операций сектора государственного управления, кода целей расходов </w:t>
      </w:r>
      <w:r w:rsidR="00CE1025">
        <w:t>местного</w:t>
      </w:r>
      <w:r>
        <w:t xml:space="preserve"> бюджета или аналитического кода, используемого Федеральным казначейством в целях санкционирования операций с целевыми расходами (далее - коды целей расходов), текстовому назначению платежа;</w:t>
      </w:r>
      <w:proofErr w:type="gramEnd"/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>на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платежном документе;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 xml:space="preserve">на </w:t>
      </w:r>
      <w:proofErr w:type="spellStart"/>
      <w:r>
        <w:t>непревышение</w:t>
      </w:r>
      <w:proofErr w:type="spellEnd"/>
      <w:r>
        <w:t xml:space="preserve"> сумм, указанных в платежных документах, остаткам в планах финансово-хозяйственной деятельности по соответствующим кодам бюджетной классификации, кодам целей расходов, по которым необходимо произвести расход;</w:t>
      </w:r>
    </w:p>
    <w:p w:rsidR="00D51DA5" w:rsidRDefault="00C52408" w:rsidP="00E750C6">
      <w:pPr>
        <w:pStyle w:val="20"/>
        <w:shd w:val="clear" w:color="auto" w:fill="auto"/>
        <w:spacing w:before="0" w:after="0" w:line="475" w:lineRule="exact"/>
        <w:ind w:firstLine="760"/>
        <w:jc w:val="both"/>
      </w:pPr>
      <w:r>
        <w:t xml:space="preserve">на </w:t>
      </w:r>
      <w:proofErr w:type="spellStart"/>
      <w:r>
        <w:t>непревышение</w:t>
      </w:r>
      <w:proofErr w:type="spellEnd"/>
      <w:r>
        <w:t xml:space="preserve"> сумм, указанных в платежных документах, остаткам средств на лицевом счете </w:t>
      </w:r>
      <w:r w:rsidR="009D305F">
        <w:t>бюджетного  и автономного учреждения.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480" w:lineRule="exact"/>
        <w:ind w:firstLine="760"/>
        <w:jc w:val="both"/>
      </w:pPr>
      <w:proofErr w:type="gramStart"/>
      <w:r>
        <w:t xml:space="preserve">Специалисты </w:t>
      </w:r>
      <w:r w:rsidR="00C441EE">
        <w:t>сектора предварительного контроля</w:t>
      </w:r>
      <w:r>
        <w:t xml:space="preserve"> не позднее второго рабочего дня, следующего за днем представления подписанных электронной подписью платежных документов бюджетными и автономными учреждениями по расходам,</w:t>
      </w:r>
      <w:r w:rsidR="009556A7">
        <w:t xml:space="preserve"> </w:t>
      </w:r>
      <w:r>
        <w:t xml:space="preserve">источником финансового обеспечения которых являются субсидии на финансовое обеспечение выполнения </w:t>
      </w:r>
      <w:r w:rsidR="00C441EE">
        <w:t>муниципаль</w:t>
      </w:r>
      <w:r>
        <w:t>ного задания, а также поступления по приносящей доход деятельности, проверяют платежные документы:</w:t>
      </w:r>
      <w:proofErr w:type="gramEnd"/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80"/>
        <w:jc w:val="both"/>
      </w:pPr>
      <w:r>
        <w:t>на соответствие владельца электронной подписи лицу, имеющему право первой или второй подписи в карточке образцов подписей, а в случае представления платежного документа на бумажном носителе - на соответствие подписей должностных лиц, включенных в карточку образцов подписей;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80"/>
        <w:jc w:val="both"/>
      </w:pPr>
      <w:r>
        <w:lastRenderedPageBreak/>
        <w:t>на соответствие оформления платежных документов требованиям, установленным Министерством финансов Российской Федерации и Центральным банком Российской Федерации;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80"/>
        <w:jc w:val="both"/>
      </w:pPr>
      <w:r>
        <w:t xml:space="preserve">на </w:t>
      </w:r>
      <w:proofErr w:type="spellStart"/>
      <w:r>
        <w:t>непревышение</w:t>
      </w:r>
      <w:proofErr w:type="spellEnd"/>
      <w:r>
        <w:t xml:space="preserve"> суммы, указанной в платежных документах, остаткам в планах финансово-хозяйственной деятельности по соответствующим видам расходов, кодам классификации операций сектора государственного управления, кодам целей расходов и остаткам денежных средств на соответствующих лицевых счетах;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80"/>
        <w:jc w:val="both"/>
      </w:pPr>
      <w:r>
        <w:t>на правильность указания в платежных документах наименования, ИНН, КПП, банковских реквизитов плательщика.</w:t>
      </w:r>
      <w:bookmarkStart w:id="0" w:name="_GoBack"/>
      <w:bookmarkEnd w:id="0"/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80"/>
        <w:jc w:val="both"/>
      </w:pPr>
      <w:r>
        <w:t xml:space="preserve">Расходы, указанные в настоящем пункте, осуществляются бюджетными и автономными учреждениями в пределах остатка средств на лицевом счете без представления в </w:t>
      </w:r>
      <w:r w:rsidR="00C441EE">
        <w:t>сектор</w:t>
      </w:r>
      <w:r>
        <w:t xml:space="preserve"> предварительного контроля документов, подтверждающих возникновение денежных обязательств.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before="0" w:after="0" w:line="480" w:lineRule="exact"/>
        <w:ind w:firstLine="780"/>
        <w:jc w:val="both"/>
      </w:pPr>
      <w:r>
        <w:t xml:space="preserve">Специалисты </w:t>
      </w:r>
      <w:r w:rsidR="009020E6">
        <w:t>сектора предварительного контроля</w:t>
      </w:r>
      <w:r>
        <w:t xml:space="preserve"> не позднее второго рабочего дня, следующего за днем представления подписанных электронной подписью платежных документов для осуществления операций со средствами, поступающими во временное распоряжение бюджетного и автономного учреждения, проверяют</w:t>
      </w:r>
      <w:r w:rsidR="009556A7">
        <w:t xml:space="preserve"> </w:t>
      </w:r>
      <w:r>
        <w:t>платежные документы: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на соответствие владельца электронной подписи лицу, имеющему право первой или второй подписи в карточке образцов подписей, а в случае представления платежного документа на бумажном носителе - на соответствие подписей должностных лиц, включенных в карточку образцов подписей;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на соответствие оформления платежных документов требованиям, установленным Министерством финансов Российской Федерации и Центральным банком Российской Федерации;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на </w:t>
      </w:r>
      <w:proofErr w:type="spellStart"/>
      <w:r>
        <w:t>непревышение</w:t>
      </w:r>
      <w:proofErr w:type="spellEnd"/>
      <w:r>
        <w:t xml:space="preserve"> суммы, указанной в платежных документах, остаткам денежных средств на соответствующем лицевом счете;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на правильность указания в платежных документах наименования, ИНН, КПП, банковских реквизитов плательщика.</w:t>
      </w:r>
    </w:p>
    <w:p w:rsidR="00D51DA5" w:rsidRDefault="00C52408" w:rsidP="00E750C6">
      <w:pPr>
        <w:pStyle w:val="20"/>
        <w:shd w:val="clear" w:color="auto" w:fill="auto"/>
        <w:tabs>
          <w:tab w:val="left" w:pos="4379"/>
        </w:tabs>
        <w:spacing w:before="0" w:after="0" w:line="480" w:lineRule="exact"/>
        <w:ind w:firstLine="760"/>
        <w:jc w:val="both"/>
      </w:pPr>
      <w:r>
        <w:t>Расходы, указанные в</w:t>
      </w:r>
      <w:r>
        <w:tab/>
        <w:t>настоящем пункте, осуществляются</w:t>
      </w:r>
    </w:p>
    <w:p w:rsidR="00D51DA5" w:rsidRDefault="00C52408" w:rsidP="00E750C6">
      <w:pPr>
        <w:pStyle w:val="20"/>
        <w:shd w:val="clear" w:color="auto" w:fill="auto"/>
        <w:spacing w:before="0" w:after="0" w:line="480" w:lineRule="exact"/>
        <w:jc w:val="both"/>
      </w:pPr>
      <w:r>
        <w:lastRenderedPageBreak/>
        <w:t xml:space="preserve">бюджетными и автономными учреждениями в пределах остатка средств на лицевом счете без представления в </w:t>
      </w:r>
      <w:r w:rsidR="009020E6">
        <w:t>сектор</w:t>
      </w:r>
      <w:r>
        <w:t xml:space="preserve"> предварительного контроля документов, подтверждающих возникновение денежных обязательств.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475" w:lineRule="exact"/>
        <w:ind w:firstLine="760"/>
        <w:jc w:val="both"/>
      </w:pPr>
      <w:r>
        <w:t>Принятые к исполнению платежные поручения подписываются электронными подписями в соответствии с порядком организации работы финансов</w:t>
      </w:r>
      <w:r w:rsidR="00097337">
        <w:t xml:space="preserve">ого управления </w:t>
      </w:r>
      <w:r>
        <w:t xml:space="preserve"> по осуществлению операций на счетах финансов</w:t>
      </w:r>
      <w:r w:rsidR="00097337">
        <w:t>ого управления</w:t>
      </w:r>
      <w:r>
        <w:t>, открытых в Управлении Федерального казначейства по Кировской области с использованием электронного документооборота, утвержденным финансов</w:t>
      </w:r>
      <w:r w:rsidR="00097337">
        <w:t>ым управлением</w:t>
      </w:r>
      <w:r>
        <w:t>.</w:t>
      </w:r>
    </w:p>
    <w:p w:rsidR="00D51DA5" w:rsidRDefault="00C52408" w:rsidP="00E750C6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475" w:lineRule="exact"/>
        <w:ind w:firstLine="760"/>
        <w:jc w:val="both"/>
      </w:pPr>
      <w:r>
        <w:t xml:space="preserve">Специалисты </w:t>
      </w:r>
      <w:r w:rsidR="00097337">
        <w:t>сектора предварительного контроля</w:t>
      </w:r>
      <w:r>
        <w:t xml:space="preserve"> отказывают в исполнении платежных документов по основаниям, установленным финансов</w:t>
      </w:r>
      <w:r w:rsidR="00097337">
        <w:t>ым управлением</w:t>
      </w:r>
      <w:r>
        <w:t xml:space="preserve"> в Порядке исполнения </w:t>
      </w:r>
      <w:r w:rsidR="00097337" w:rsidRPr="00AC1F06">
        <w:t xml:space="preserve">бюджета муниципального образования </w:t>
      </w:r>
      <w:proofErr w:type="spellStart"/>
      <w:r w:rsidR="00097337">
        <w:t>Омутнинский</w:t>
      </w:r>
      <w:proofErr w:type="spellEnd"/>
      <w:r w:rsidR="00097337">
        <w:t xml:space="preserve"> муниципальный район Кировской области </w:t>
      </w:r>
      <w:r w:rsidR="00097337" w:rsidRPr="00AC1F06">
        <w:t>по расходам и по источникам финансирования дефицита бюджета муниципального образования</w:t>
      </w:r>
      <w:r>
        <w:t>.</w:t>
      </w:r>
    </w:p>
    <w:p w:rsidR="00D51DA5" w:rsidRDefault="00D51DA5">
      <w:pPr>
        <w:rPr>
          <w:sz w:val="2"/>
          <w:szCs w:val="2"/>
        </w:rPr>
      </w:pPr>
    </w:p>
    <w:sectPr w:rsidR="00D51DA5" w:rsidSect="00097337">
      <w:pgSz w:w="11900" w:h="16840"/>
      <w:pgMar w:top="85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25" w:rsidRDefault="00CE1025">
      <w:r>
        <w:separator/>
      </w:r>
    </w:p>
  </w:endnote>
  <w:endnote w:type="continuationSeparator" w:id="0">
    <w:p w:rsidR="00CE1025" w:rsidRDefault="00C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25" w:rsidRDefault="00CE1025"/>
  </w:footnote>
  <w:footnote w:type="continuationSeparator" w:id="0">
    <w:p w:rsidR="00CE1025" w:rsidRDefault="00CE1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353"/>
    <w:multiLevelType w:val="multilevel"/>
    <w:tmpl w:val="13445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77634"/>
    <w:multiLevelType w:val="hybridMultilevel"/>
    <w:tmpl w:val="BE0C49AC"/>
    <w:lvl w:ilvl="0" w:tplc="C7E8AB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0B6AD3"/>
    <w:multiLevelType w:val="multilevel"/>
    <w:tmpl w:val="EFC2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5"/>
    <w:rsid w:val="00097337"/>
    <w:rsid w:val="000E4CA8"/>
    <w:rsid w:val="001056F8"/>
    <w:rsid w:val="00165E82"/>
    <w:rsid w:val="001A385C"/>
    <w:rsid w:val="00236CFB"/>
    <w:rsid w:val="00372C23"/>
    <w:rsid w:val="00446EE1"/>
    <w:rsid w:val="004733BF"/>
    <w:rsid w:val="004E2AE0"/>
    <w:rsid w:val="00550B95"/>
    <w:rsid w:val="005519C5"/>
    <w:rsid w:val="005F67FA"/>
    <w:rsid w:val="006C6318"/>
    <w:rsid w:val="00756CBF"/>
    <w:rsid w:val="00775BBE"/>
    <w:rsid w:val="008728F6"/>
    <w:rsid w:val="009020E6"/>
    <w:rsid w:val="009556A7"/>
    <w:rsid w:val="009868C6"/>
    <w:rsid w:val="009D305F"/>
    <w:rsid w:val="00A75929"/>
    <w:rsid w:val="00A94C0D"/>
    <w:rsid w:val="00AD6577"/>
    <w:rsid w:val="00AF37EF"/>
    <w:rsid w:val="00B02939"/>
    <w:rsid w:val="00C441EE"/>
    <w:rsid w:val="00C52408"/>
    <w:rsid w:val="00C61A18"/>
    <w:rsid w:val="00CD5863"/>
    <w:rsid w:val="00CE1025"/>
    <w:rsid w:val="00D51A89"/>
    <w:rsid w:val="00D51DA5"/>
    <w:rsid w:val="00E750C6"/>
    <w:rsid w:val="00F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1pt0pt0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95pt-2pt">
    <w:name w:val="Основной текст (2) + Tahoma;9;5 pt;Курсив;Интервал -2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60">
    <w:name w:val="Основной текст (2) + 10;5 pt;Интервал 0 pt;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43">
    <w:name w:val="Колонтитул (4)_"/>
    <w:basedOn w:val="a0"/>
    <w:link w:val="44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ind w:firstLine="760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  <w:lang w:val="en-US" w:eastAsia="en-US" w:bidi="en-US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E4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CA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50C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uiPriority w:val="99"/>
    <w:rsid w:val="00E750C6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11"/>
    <w:uiPriority w:val="99"/>
    <w:locked/>
    <w:rsid w:val="00E750C6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E750C6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E750C6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211">
    <w:name w:val="Заголовок №21"/>
    <w:basedOn w:val="a"/>
    <w:link w:val="23"/>
    <w:uiPriority w:val="99"/>
    <w:rsid w:val="00E750C6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/>
      <w:i/>
      <w:color w:val="auto"/>
      <w:spacing w:val="-10"/>
      <w:w w:val="150"/>
      <w:sz w:val="32"/>
      <w:lang w:val="en-US"/>
    </w:rPr>
  </w:style>
  <w:style w:type="paragraph" w:customStyle="1" w:styleId="ConsNormal">
    <w:name w:val="ConsNormal"/>
    <w:rsid w:val="00E750C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756C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8">
    <w:name w:val="List Paragraph"/>
    <w:basedOn w:val="a"/>
    <w:uiPriority w:val="34"/>
    <w:qFormat/>
    <w:rsid w:val="00AD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1pt0pt0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95pt-2pt">
    <w:name w:val="Основной текст (2) + Tahoma;9;5 pt;Курсив;Интервал -2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60">
    <w:name w:val="Основной текст (2) + 10;5 pt;Интервал 0 pt;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43">
    <w:name w:val="Колонтитул (4)_"/>
    <w:basedOn w:val="a0"/>
    <w:link w:val="44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ind w:firstLine="760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  <w:lang w:val="en-US" w:eastAsia="en-US" w:bidi="en-US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E4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CA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50C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uiPriority w:val="99"/>
    <w:rsid w:val="00E750C6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11"/>
    <w:uiPriority w:val="99"/>
    <w:locked/>
    <w:rsid w:val="00E750C6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E750C6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E750C6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211">
    <w:name w:val="Заголовок №21"/>
    <w:basedOn w:val="a"/>
    <w:link w:val="23"/>
    <w:uiPriority w:val="99"/>
    <w:rsid w:val="00E750C6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/>
      <w:i/>
      <w:color w:val="auto"/>
      <w:spacing w:val="-10"/>
      <w:w w:val="150"/>
      <w:sz w:val="32"/>
      <w:lang w:val="en-US"/>
    </w:rPr>
  </w:style>
  <w:style w:type="paragraph" w:customStyle="1" w:styleId="ConsNormal">
    <w:name w:val="ConsNormal"/>
    <w:rsid w:val="00E750C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756C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8">
    <w:name w:val="List Paragraph"/>
    <w:basedOn w:val="a"/>
    <w:uiPriority w:val="34"/>
    <w:qFormat/>
    <w:rsid w:val="00AD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15B5-62BF-4714-85F1-7A08821D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Kazna</cp:lastModifiedBy>
  <cp:revision>9</cp:revision>
  <cp:lastPrinted>2020-07-20T06:37:00Z</cp:lastPrinted>
  <dcterms:created xsi:type="dcterms:W3CDTF">2020-07-14T14:13:00Z</dcterms:created>
  <dcterms:modified xsi:type="dcterms:W3CDTF">2020-07-20T06:38:00Z</dcterms:modified>
</cp:coreProperties>
</file>