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rStyle w:val="a4"/>
          <w:color w:val="323A45"/>
          <w:sz w:val="28"/>
          <w:szCs w:val="28"/>
        </w:rPr>
        <w:t>Для информации: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rStyle w:val="a4"/>
          <w:color w:val="323A45"/>
          <w:sz w:val="28"/>
          <w:szCs w:val="28"/>
        </w:rPr>
        <w:t>1. Какие отходы отнесены к твердым коммунальным отходам (далее – ТКО), обращение с которыми должно осуществляться региональным оператором по обращению с ТКО?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В соответствии со статьей 1 Федерального закона от 24.06.1998 № 89-ФЗ «Об отходах производства и потребления» ТКО - </w:t>
      </w:r>
      <w:r w:rsidRPr="00FB3B6D">
        <w:rPr>
          <w:rStyle w:val="a4"/>
          <w:color w:val="323A45"/>
          <w:sz w:val="28"/>
          <w:szCs w:val="28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</w:t>
      </w:r>
      <w:r w:rsidRPr="00FB3B6D">
        <w:rPr>
          <w:color w:val="323A45"/>
          <w:sz w:val="28"/>
          <w:szCs w:val="28"/>
        </w:rPr>
        <w:t> 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Особенности регулирования обращения с ТКО установлены статьями 24.6-24.13 Закона № 89-ФЗ.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Юридические лица, в результате деятельности которых образуются ТКО,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ТКО.</w:t>
      </w:r>
    </w:p>
    <w:p w:rsidR="009F0EB4" w:rsidRDefault="009F0EB4" w:rsidP="00FB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B6D" w:rsidRDefault="00FB3B6D" w:rsidP="00FB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B6D" w:rsidRPr="00FB3B6D" w:rsidRDefault="00FB3B6D" w:rsidP="00FB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>
        <w:rPr>
          <w:rStyle w:val="a4"/>
          <w:color w:val="323A45"/>
          <w:sz w:val="28"/>
          <w:szCs w:val="28"/>
        </w:rPr>
        <w:lastRenderedPageBreak/>
        <w:t>2</w:t>
      </w:r>
      <w:bookmarkStart w:id="0" w:name="_GoBack"/>
      <w:bookmarkEnd w:id="0"/>
      <w:r w:rsidRPr="00FB3B6D">
        <w:rPr>
          <w:rStyle w:val="a4"/>
          <w:color w:val="323A45"/>
          <w:sz w:val="28"/>
          <w:szCs w:val="28"/>
        </w:rPr>
        <w:t>. Должен ли региональный оператор обеспечивать вывоз отходов, образующихся при содержании зеленых насаждений?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FB3B6D">
        <w:rPr>
          <w:color w:val="323A45"/>
          <w:sz w:val="28"/>
          <w:szCs w:val="28"/>
        </w:rPr>
        <w:t>древеснокустарниковой</w:t>
      </w:r>
      <w:proofErr w:type="spellEnd"/>
      <w:r w:rsidRPr="00FB3B6D">
        <w:rPr>
          <w:color w:val="323A45"/>
          <w:sz w:val="28"/>
          <w:szCs w:val="28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№ 89-ФЗ по основному признаку как отходов, образующихся в жилых помещениях.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 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№ 89-ФЗ, а также учтены в нормативах накопления ТКО – отходы, образующиеся при уборке придомовой территории.</w:t>
      </w:r>
    </w:p>
    <w:p w:rsidR="00FB3B6D" w:rsidRPr="00FB3B6D" w:rsidRDefault="00FB3B6D" w:rsidP="00FB3B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A45"/>
          <w:sz w:val="28"/>
          <w:szCs w:val="28"/>
        </w:rPr>
      </w:pPr>
      <w:r w:rsidRPr="00FB3B6D">
        <w:rPr>
          <w:color w:val="323A45"/>
          <w:sz w:val="28"/>
          <w:szCs w:val="28"/>
        </w:rP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FB3B6D" w:rsidRPr="00FB3B6D" w:rsidRDefault="00FB3B6D" w:rsidP="00FB3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B6D" w:rsidRPr="00FB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6D"/>
    <w:rsid w:val="009F0EB4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9333"/>
  <w15:chartTrackingRefBased/>
  <w15:docId w15:val="{62B7F2BA-B3AC-43B9-97D4-7DD81EC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2020-10-19T13:28:00Z</dcterms:created>
  <dcterms:modified xsi:type="dcterms:W3CDTF">2020-10-19T13:34:00Z</dcterms:modified>
</cp:coreProperties>
</file>